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4044" w14:textId="410E357C" w:rsidR="00F90713" w:rsidRPr="00B202EE" w:rsidRDefault="00EE01CF">
      <w:pPr>
        <w:rPr>
          <w:b/>
          <w:bCs/>
          <w:sz w:val="28"/>
          <w:szCs w:val="28"/>
        </w:rPr>
      </w:pPr>
      <w:r w:rsidRPr="00B202EE">
        <w:rPr>
          <w:b/>
          <w:bCs/>
          <w:sz w:val="28"/>
          <w:szCs w:val="28"/>
        </w:rPr>
        <w:t>Proxy Access-Giving another person access to your GP online services</w:t>
      </w:r>
    </w:p>
    <w:p w14:paraId="7009A370" w14:textId="714C30DA" w:rsidR="00EE01CF" w:rsidRDefault="00EE01CF">
      <w:r>
        <w:t>You can choose to give another person access to your GP online services on your behalf. You do not need to know how to use these services yourself or have a computer to give another person access</w:t>
      </w:r>
      <w:r w:rsidR="00CB4058">
        <w:t xml:space="preserve">. Proxy users do not have to be a registered patient at the same </w:t>
      </w:r>
      <w:proofErr w:type="gramStart"/>
      <w:r w:rsidR="00CB4058">
        <w:t>practice, but</w:t>
      </w:r>
      <w:proofErr w:type="gramEnd"/>
      <w:r w:rsidR="00CB4058">
        <w:t xml:space="preserve"> must be registered for online services on the GP system and always use their own log in credentials.</w:t>
      </w:r>
      <w:r w:rsidR="00B202EE">
        <w:t xml:space="preserve"> You can also choose to take away access to your online services form your chosen person at any time.</w:t>
      </w:r>
    </w:p>
    <w:p w14:paraId="2EB96538" w14:textId="78245850" w:rsidR="00CB4058" w:rsidRDefault="00CB4058">
      <w:r>
        <w:t xml:space="preserve">Proxy access is NOT accepted by any </w:t>
      </w:r>
      <w:proofErr w:type="gramStart"/>
      <w:r>
        <w:t>third party</w:t>
      </w:r>
      <w:proofErr w:type="gramEnd"/>
      <w:r>
        <w:t xml:space="preserve"> commercial company i.e. solicitors or insurance and relatives should seek lasting power off attorney for health and finances as appropriate.</w:t>
      </w:r>
    </w:p>
    <w:p w14:paraId="3F8855CC" w14:textId="068D45DD" w:rsidR="00EE01CF" w:rsidRDefault="00EE01CF">
      <w:r>
        <w:t xml:space="preserve">You choose who you want to give access to. This could be your </w:t>
      </w:r>
      <w:proofErr w:type="spellStart"/>
      <w:r>
        <w:t>carer</w:t>
      </w:r>
      <w:proofErr w:type="spellEnd"/>
      <w:r>
        <w:t>, partner, parent or another family member. You can also give access to more than one person. Giving access to another person is your choice. No one can go to your GP surgery and ask for access to your online services without your permission.</w:t>
      </w:r>
    </w:p>
    <w:p w14:paraId="3607099D" w14:textId="77F0B542" w:rsidR="00EE01CF" w:rsidRDefault="00EE01CF">
      <w:r>
        <w:t>You can choose which online services you want each person to use. These are booking appointments, ordering repeat prescriptions and looking at your GP record</w:t>
      </w:r>
      <w:r w:rsidR="00722EAB">
        <w:t>.</w:t>
      </w:r>
    </w:p>
    <w:p w14:paraId="087E3DC3" w14:textId="77777777" w:rsidR="00B202EE" w:rsidRDefault="00B202EE">
      <w:pPr>
        <w:rPr>
          <w:b/>
          <w:bCs/>
        </w:rPr>
      </w:pPr>
    </w:p>
    <w:p w14:paraId="5E65FF9E" w14:textId="437C0951" w:rsidR="00EE01CF" w:rsidRDefault="00EE01CF">
      <w:pPr>
        <w:rPr>
          <w:b/>
          <w:bCs/>
        </w:rPr>
      </w:pPr>
      <w:r w:rsidRPr="00EE01CF">
        <w:rPr>
          <w:b/>
          <w:bCs/>
        </w:rPr>
        <w:t xml:space="preserve">Why </w:t>
      </w:r>
      <w:r>
        <w:rPr>
          <w:b/>
          <w:bCs/>
        </w:rPr>
        <w:t>y</w:t>
      </w:r>
      <w:r w:rsidRPr="00EE01CF">
        <w:rPr>
          <w:b/>
          <w:bCs/>
        </w:rPr>
        <w:t>ou might want to give another person access</w:t>
      </w:r>
    </w:p>
    <w:p w14:paraId="43CFE3D2" w14:textId="472F533F" w:rsidR="00EE01CF" w:rsidRDefault="00EE01CF">
      <w:r w:rsidRPr="00EE01CF">
        <w:t>-you are very</w:t>
      </w:r>
      <w:r>
        <w:t xml:space="preserve"> unwell or just need help managing your health</w:t>
      </w:r>
    </w:p>
    <w:p w14:paraId="050E22D4" w14:textId="2C7DEE54" w:rsidR="00EE01CF" w:rsidRDefault="00EE01CF">
      <w:r>
        <w:t xml:space="preserve">-you have a </w:t>
      </w:r>
      <w:proofErr w:type="spellStart"/>
      <w:r>
        <w:t>longterm</w:t>
      </w:r>
      <w:proofErr w:type="spellEnd"/>
      <w:r>
        <w:t xml:space="preserve"> condition e</w:t>
      </w:r>
      <w:r w:rsidR="00722EAB">
        <w:t>.</w:t>
      </w:r>
      <w:r>
        <w:t>g</w:t>
      </w:r>
      <w:r w:rsidR="00722EAB">
        <w:t>.</w:t>
      </w:r>
      <w:r>
        <w:t xml:space="preserve"> diabetes and would like help checking test results or ordering repeat prescriptions</w:t>
      </w:r>
    </w:p>
    <w:p w14:paraId="4CB22B0E" w14:textId="6D6EAE4A" w:rsidR="00EE01CF" w:rsidRDefault="00EE01CF">
      <w:r>
        <w:t>-you are finding it more difficult to look after yourself because of e</w:t>
      </w:r>
      <w:r w:rsidR="00722EAB">
        <w:t>.</w:t>
      </w:r>
      <w:r>
        <w:t>g</w:t>
      </w:r>
      <w:r w:rsidR="00722EAB">
        <w:t>.</w:t>
      </w:r>
      <w:r>
        <w:t xml:space="preserve"> memory problems or speech difficulties</w:t>
      </w:r>
    </w:p>
    <w:p w14:paraId="00C2084F" w14:textId="25237E1B" w:rsidR="00EE01CF" w:rsidRDefault="00EE01CF">
      <w:r>
        <w:t>-you have learning difficulties and want someone to help you understand your health</w:t>
      </w:r>
    </w:p>
    <w:p w14:paraId="4F398759" w14:textId="79700C29" w:rsidR="00EE01CF" w:rsidRDefault="00EE01CF">
      <w:r>
        <w:t>-you have a carer who can help you manage your health</w:t>
      </w:r>
    </w:p>
    <w:p w14:paraId="4C3C0624" w14:textId="762CE3BB" w:rsidR="00EE01CF" w:rsidRDefault="00EE01CF">
      <w:r>
        <w:t xml:space="preserve">-you may be </w:t>
      </w:r>
      <w:proofErr w:type="gramStart"/>
      <w:r>
        <w:t>planning for the future</w:t>
      </w:r>
      <w:proofErr w:type="gramEnd"/>
      <w:r>
        <w:t xml:space="preserve"> or choosing someone to hold lasting power of attorney for health and social </w:t>
      </w:r>
      <w:r w:rsidR="00722EAB">
        <w:t>c</w:t>
      </w:r>
      <w:r>
        <w:t>are for you</w:t>
      </w:r>
    </w:p>
    <w:p w14:paraId="705A9D4E" w14:textId="1F8661E6" w:rsidR="00CB4058" w:rsidRDefault="00CB4058">
      <w:r>
        <w:t>-you are not comfortable using computers, smart phones or tablets</w:t>
      </w:r>
    </w:p>
    <w:p w14:paraId="502AB2A8" w14:textId="6E14281F" w:rsidR="00CB4058" w:rsidRPr="009B6545" w:rsidRDefault="00CB4058">
      <w:pPr>
        <w:rPr>
          <w:b/>
          <w:bCs/>
        </w:rPr>
      </w:pPr>
      <w:r w:rsidRPr="009B6545">
        <w:rPr>
          <w:b/>
          <w:bCs/>
        </w:rPr>
        <w:t>Age Restrictions</w:t>
      </w:r>
    </w:p>
    <w:p w14:paraId="150A12F8" w14:textId="44C2D7D7" w:rsidR="00CB4058" w:rsidRDefault="00CB4058">
      <w:r>
        <w:t>-Patients aged 16 years or above are assumed to have the capacity to consent unless there has been an assessment to indicate they do not.</w:t>
      </w:r>
    </w:p>
    <w:p w14:paraId="7BEE58D4" w14:textId="01D2AD56" w:rsidR="009B6545" w:rsidRDefault="00CB4058">
      <w:r>
        <w:t>-Parents with parental responsibility may request proxy access to their children’s records; this will automatically cease when the child reaches the age of 12 years</w:t>
      </w:r>
      <w:r w:rsidR="009B6545">
        <w:t xml:space="preserve">. Individual cases will always be considered, after careful discussion with the GP, if it is felt to be in the child’s best interests. </w:t>
      </w:r>
    </w:p>
    <w:p w14:paraId="6BE6E055" w14:textId="77777777" w:rsidR="00B202EE" w:rsidRDefault="009B6545">
      <w:r>
        <w:t>This means that we do not usually grant proxy access to parents for children aged between 12years-16 years.</w:t>
      </w:r>
      <w:r w:rsidRPr="009B6545">
        <w:t xml:space="preserve"> </w:t>
      </w:r>
      <w:r>
        <w:t>This is a national NHS standard and is aimed at protecting the confidentiality rights of young people.</w:t>
      </w:r>
    </w:p>
    <w:p w14:paraId="59DD9798" w14:textId="77777777" w:rsidR="00722EAB" w:rsidRDefault="00722EAB">
      <w:pPr>
        <w:rPr>
          <w:b/>
          <w:bCs/>
        </w:rPr>
      </w:pPr>
    </w:p>
    <w:p w14:paraId="2B550831" w14:textId="77777777" w:rsidR="004525F5" w:rsidRDefault="004525F5">
      <w:pPr>
        <w:rPr>
          <w:b/>
          <w:bCs/>
        </w:rPr>
      </w:pPr>
    </w:p>
    <w:p w14:paraId="6712CC4C" w14:textId="33297E43" w:rsidR="009B6545" w:rsidRPr="00B202EE" w:rsidRDefault="009B6545">
      <w:r w:rsidRPr="000925C9">
        <w:rPr>
          <w:b/>
          <w:bCs/>
        </w:rPr>
        <w:lastRenderedPageBreak/>
        <w:t>Legitimate reasons for the practice to authorize proxy access without patient consent include:</w:t>
      </w:r>
    </w:p>
    <w:p w14:paraId="7EC96CA4" w14:textId="159E8C1C" w:rsidR="00BB60D7" w:rsidRPr="000925C9" w:rsidRDefault="00BB60D7">
      <w:pPr>
        <w:rPr>
          <w:u w:val="single"/>
        </w:rPr>
      </w:pPr>
      <w:r w:rsidRPr="000925C9">
        <w:rPr>
          <w:u w:val="single"/>
        </w:rPr>
        <w:t>1)</w:t>
      </w:r>
      <w:r w:rsidR="00722EAB">
        <w:rPr>
          <w:u w:val="single"/>
        </w:rPr>
        <w:t>T</w:t>
      </w:r>
      <w:r w:rsidRPr="000925C9">
        <w:rPr>
          <w:u w:val="single"/>
        </w:rPr>
        <w:t>he patient has been assessed as lacking capacity to make decisions on granting proxy access and</w:t>
      </w:r>
    </w:p>
    <w:p w14:paraId="492B178F" w14:textId="5B216093" w:rsidR="009B6545" w:rsidRDefault="009B6545">
      <w:r>
        <w:t>-the applicant has a Lasting Power of Attorney for Health and Welfare registered with The Office of Public Guardian</w:t>
      </w:r>
    </w:p>
    <w:p w14:paraId="1404955E" w14:textId="133916B7" w:rsidR="009B6545" w:rsidRDefault="009B6545">
      <w:r>
        <w:t>-</w:t>
      </w:r>
      <w:r w:rsidR="00BB60D7">
        <w:t>the applicant is acting as a Court Appointed Deputy on behalf of the patient</w:t>
      </w:r>
    </w:p>
    <w:p w14:paraId="62D1D483" w14:textId="0D88678F" w:rsidR="00BB60D7" w:rsidRDefault="00BB60D7">
      <w:r>
        <w:t>-the GP considers it to be in the patient</w:t>
      </w:r>
      <w:r w:rsidR="00B202EE">
        <w:t>’</w:t>
      </w:r>
      <w:r>
        <w:t>s best interest in accordance with the Mental Capacity Act 2005 code of practice</w:t>
      </w:r>
    </w:p>
    <w:p w14:paraId="30D48E8F" w14:textId="46D71861" w:rsidR="00BB60D7" w:rsidRDefault="00BB60D7">
      <w:pPr>
        <w:rPr>
          <w:u w:val="single"/>
        </w:rPr>
      </w:pPr>
      <w:r w:rsidRPr="000925C9">
        <w:rPr>
          <w:u w:val="single"/>
        </w:rPr>
        <w:t xml:space="preserve">2)The patient is a child who has been assessed as not competent to </w:t>
      </w:r>
      <w:proofErr w:type="gramStart"/>
      <w:r w:rsidRPr="000925C9">
        <w:rPr>
          <w:u w:val="single"/>
        </w:rPr>
        <w:t>make a decision</w:t>
      </w:r>
      <w:proofErr w:type="gramEnd"/>
      <w:r w:rsidRPr="000925C9">
        <w:rPr>
          <w:u w:val="single"/>
        </w:rPr>
        <w:t xml:space="preserve"> on granting proxy access</w:t>
      </w:r>
    </w:p>
    <w:p w14:paraId="78BA8FD1" w14:textId="77777777" w:rsidR="00B202EE" w:rsidRDefault="00B202EE">
      <w:pPr>
        <w:rPr>
          <w:b/>
          <w:bCs/>
        </w:rPr>
      </w:pPr>
    </w:p>
    <w:p w14:paraId="6787D6AA" w14:textId="241C9CDD" w:rsidR="000925C9" w:rsidRDefault="000925C9">
      <w:pPr>
        <w:rPr>
          <w:b/>
          <w:bCs/>
        </w:rPr>
      </w:pPr>
      <w:r w:rsidRPr="000925C9">
        <w:rPr>
          <w:b/>
          <w:bCs/>
        </w:rPr>
        <w:t>How to sign up</w:t>
      </w:r>
    </w:p>
    <w:p w14:paraId="0C4BB2EC" w14:textId="44F99DE2" w:rsidR="000925C9" w:rsidRDefault="000925C9" w:rsidP="000925C9">
      <w:r>
        <w:t>1)Contact us to let us know that you would like to give your chosen person access to your GP online services. You may also register for online services for yourself if you do not already use them.</w:t>
      </w:r>
    </w:p>
    <w:p w14:paraId="6853F462" w14:textId="2BAC61A9" w:rsidR="000925C9" w:rsidRDefault="000925C9" w:rsidP="000925C9">
      <w:r>
        <w:t>2)The practice will give you chosen person a short form to fill in. You will also need to sign to confirm you agree with the information on the form. You can also decide which services you want to sign for.</w:t>
      </w:r>
    </w:p>
    <w:p w14:paraId="0E4140DD" w14:textId="1B58C378" w:rsidR="000925C9" w:rsidRDefault="000925C9" w:rsidP="000925C9">
      <w:r>
        <w:t xml:space="preserve">3) Your chosen person will need to show your surgery proof of photo ID and proof of address. </w:t>
      </w:r>
    </w:p>
    <w:p w14:paraId="00083B87" w14:textId="7E71CC36" w:rsidR="000925C9" w:rsidRDefault="000925C9" w:rsidP="000925C9">
      <w:r>
        <w:t>4) Legal parent or guardian will need to bring proof such as the child’s birth certificate or legal court papers as well as proof of their own ID (photo ID and proof of address)</w:t>
      </w:r>
    </w:p>
    <w:p w14:paraId="1A6D7A0F" w14:textId="77777777" w:rsidR="000925C9" w:rsidRDefault="000925C9" w:rsidP="000925C9"/>
    <w:p w14:paraId="417F9F09" w14:textId="10E96044" w:rsidR="000925C9" w:rsidRDefault="000925C9" w:rsidP="000925C9">
      <w:pPr>
        <w:rPr>
          <w:b/>
          <w:bCs/>
        </w:rPr>
      </w:pPr>
      <w:r w:rsidRPr="000925C9">
        <w:rPr>
          <w:b/>
          <w:bCs/>
        </w:rPr>
        <w:t>Things to Consider before giving another person access</w:t>
      </w:r>
    </w:p>
    <w:p w14:paraId="07CCE68C" w14:textId="506FC741" w:rsidR="000925C9" w:rsidRDefault="000925C9" w:rsidP="000925C9">
      <w:r w:rsidRPr="000925C9">
        <w:t>-Is there any information in your records you would not like anyone to see or know about</w:t>
      </w:r>
    </w:p>
    <w:p w14:paraId="50033F5A" w14:textId="38DED916" w:rsidR="000925C9" w:rsidRDefault="000925C9" w:rsidP="000925C9">
      <w:r>
        <w:t>-</w:t>
      </w:r>
      <w:r w:rsidR="00F85DC3">
        <w:t>Can you trust the person to keep your information safe and not to share it with others or use it without your permission</w:t>
      </w:r>
    </w:p>
    <w:p w14:paraId="690636F0" w14:textId="7CD1BBAF" w:rsidR="00F85DC3" w:rsidRDefault="00F85DC3" w:rsidP="000925C9">
      <w:r>
        <w:t xml:space="preserve">-Is anyone forcing you into sharing your online services with them? </w:t>
      </w:r>
    </w:p>
    <w:p w14:paraId="790A01F3" w14:textId="2670397E" w:rsidR="00F85DC3" w:rsidRDefault="00F85DC3" w:rsidP="000925C9">
      <w:r>
        <w:t>-How long would you like your chosen person to have access for? This can be ongoing access or for a short period of time e</w:t>
      </w:r>
      <w:r w:rsidR="00B202EE">
        <w:t>.</w:t>
      </w:r>
      <w:r>
        <w:t>g</w:t>
      </w:r>
      <w:r w:rsidR="00B202EE">
        <w:t>.</w:t>
      </w:r>
      <w:r>
        <w:t xml:space="preserve"> if you are unwell. </w:t>
      </w:r>
    </w:p>
    <w:p w14:paraId="6F2840CF" w14:textId="453C541C" w:rsidR="00B202EE" w:rsidRDefault="00B202EE" w:rsidP="000925C9">
      <w:pPr>
        <w:rPr>
          <w:b/>
          <w:bCs/>
        </w:rPr>
      </w:pPr>
      <w:r w:rsidRPr="00B202EE">
        <w:rPr>
          <w:b/>
          <w:bCs/>
        </w:rPr>
        <w:t>Why your surgery may refuse to give your chosen person access</w:t>
      </w:r>
      <w:r>
        <w:rPr>
          <w:b/>
          <w:bCs/>
        </w:rPr>
        <w:t xml:space="preserve">  </w:t>
      </w:r>
    </w:p>
    <w:p w14:paraId="1B9B0B1C" w14:textId="2A239875" w:rsidR="00B202EE" w:rsidRDefault="00B202EE" w:rsidP="000925C9">
      <w:r>
        <w:t>-your GP does not think it is in your best interests for your chosen person to use these services on your behalf</w:t>
      </w:r>
    </w:p>
    <w:p w14:paraId="23820EDE" w14:textId="3240AD45" w:rsidR="00B202EE" w:rsidRDefault="00B202EE" w:rsidP="000925C9">
      <w:r>
        <w:t>-You or your chosen person have misused online services in the past</w:t>
      </w:r>
    </w:p>
    <w:p w14:paraId="2AAA418D" w14:textId="68A3B5E5" w:rsidR="00B202EE" w:rsidRDefault="00B202EE" w:rsidP="000925C9">
      <w:r>
        <w:t>-The practice is concerned that your chosen person will not keep your information safe</w:t>
      </w:r>
    </w:p>
    <w:p w14:paraId="0D82EC26" w14:textId="17881DFB" w:rsidR="00B202EE" w:rsidRDefault="00B202EE" w:rsidP="000925C9">
      <w:r>
        <w:t>-The practice suspects someone is forcing you to give them permission to use your online services</w:t>
      </w:r>
    </w:p>
    <w:p w14:paraId="11A2D6E5" w14:textId="39638EA9" w:rsidR="00B202EE" w:rsidRDefault="00B202EE" w:rsidP="000925C9">
      <w:r>
        <w:t>-you are not able to make decision for yourself.</w:t>
      </w:r>
    </w:p>
    <w:p w14:paraId="31727504" w14:textId="5F310212" w:rsidR="000925C9" w:rsidRPr="000925C9" w:rsidRDefault="00B202EE">
      <w:pPr>
        <w:rPr>
          <w:u w:val="single"/>
        </w:rPr>
      </w:pPr>
      <w:r>
        <w:tab/>
      </w:r>
      <w:r>
        <w:tab/>
      </w:r>
      <w:r>
        <w:tab/>
      </w:r>
      <w:r>
        <w:tab/>
      </w:r>
      <w:r>
        <w:tab/>
      </w:r>
      <w:r>
        <w:tab/>
        <w:t>CVS 4/6/25</w:t>
      </w:r>
      <w:r w:rsidR="004525F5">
        <w:t xml:space="preserve"> – reviewed and updated by Dr Hance</w:t>
      </w:r>
    </w:p>
    <w:sectPr w:rsidR="000925C9" w:rsidRPr="000925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B156" w14:textId="77777777" w:rsidR="004525F5" w:rsidRDefault="004525F5" w:rsidP="004525F5">
      <w:pPr>
        <w:spacing w:after="0" w:line="240" w:lineRule="auto"/>
      </w:pPr>
      <w:r>
        <w:separator/>
      </w:r>
    </w:p>
  </w:endnote>
  <w:endnote w:type="continuationSeparator" w:id="0">
    <w:p w14:paraId="0C1F726B" w14:textId="77777777" w:rsidR="004525F5" w:rsidRDefault="004525F5" w:rsidP="0045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D7DF" w14:textId="4D64564D" w:rsidR="004525F5" w:rsidRPr="004525F5" w:rsidRDefault="004525F5">
    <w:pPr>
      <w:pStyle w:val="Footer"/>
      <w:rPr>
        <w:sz w:val="12"/>
        <w:szCs w:val="12"/>
      </w:rPr>
    </w:pPr>
    <w:r w:rsidRPr="004525F5">
      <w:rPr>
        <w:sz w:val="12"/>
        <w:szCs w:val="12"/>
      </w:rPr>
      <w:fldChar w:fldCharType="begin"/>
    </w:r>
    <w:r w:rsidRPr="004525F5">
      <w:rPr>
        <w:sz w:val="12"/>
        <w:szCs w:val="12"/>
      </w:rPr>
      <w:instrText xml:space="preserve"> FILENAME  \p  \* MERGEFORMAT </w:instrText>
    </w:r>
    <w:r w:rsidRPr="004525F5">
      <w:rPr>
        <w:sz w:val="12"/>
        <w:szCs w:val="12"/>
      </w:rPr>
      <w:fldChar w:fldCharType="separate"/>
    </w:r>
    <w:r w:rsidRPr="004525F5">
      <w:rPr>
        <w:noProof/>
        <w:sz w:val="12"/>
        <w:szCs w:val="12"/>
      </w:rPr>
      <w:t>I:\Policies and Protocols_Masters\Proxy Access_Information Sheet_June 2025.docx</w:t>
    </w:r>
    <w:r w:rsidRPr="004525F5">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5D0B" w14:textId="77777777" w:rsidR="004525F5" w:rsidRDefault="004525F5" w:rsidP="004525F5">
      <w:pPr>
        <w:spacing w:after="0" w:line="240" w:lineRule="auto"/>
      </w:pPr>
      <w:r>
        <w:separator/>
      </w:r>
    </w:p>
  </w:footnote>
  <w:footnote w:type="continuationSeparator" w:id="0">
    <w:p w14:paraId="6715F161" w14:textId="77777777" w:rsidR="004525F5" w:rsidRDefault="004525F5" w:rsidP="00452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8082A"/>
    <w:multiLevelType w:val="hybridMultilevel"/>
    <w:tmpl w:val="7DC806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F638F"/>
    <w:multiLevelType w:val="hybridMultilevel"/>
    <w:tmpl w:val="0C2AE4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685082">
    <w:abstractNumId w:val="1"/>
  </w:num>
  <w:num w:numId="2" w16cid:durableId="165198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CF"/>
    <w:rsid w:val="000925C9"/>
    <w:rsid w:val="004525F5"/>
    <w:rsid w:val="005D6B6F"/>
    <w:rsid w:val="006F18D6"/>
    <w:rsid w:val="00722EAB"/>
    <w:rsid w:val="00933173"/>
    <w:rsid w:val="009B6545"/>
    <w:rsid w:val="00B202EE"/>
    <w:rsid w:val="00BB60D7"/>
    <w:rsid w:val="00CB4058"/>
    <w:rsid w:val="00DA5773"/>
    <w:rsid w:val="00EE01CF"/>
    <w:rsid w:val="00F50F26"/>
    <w:rsid w:val="00F85DC3"/>
    <w:rsid w:val="00F9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0EE8"/>
  <w15:chartTrackingRefBased/>
  <w15:docId w15:val="{F1CACBF2-1D21-44B3-8881-9F2368A0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1CF"/>
    <w:rPr>
      <w:rFonts w:eastAsiaTheme="majorEastAsia" w:cstheme="majorBidi"/>
      <w:color w:val="272727" w:themeColor="text1" w:themeTint="D8"/>
    </w:rPr>
  </w:style>
  <w:style w:type="paragraph" w:styleId="Title">
    <w:name w:val="Title"/>
    <w:basedOn w:val="Normal"/>
    <w:next w:val="Normal"/>
    <w:link w:val="TitleChar"/>
    <w:uiPriority w:val="10"/>
    <w:qFormat/>
    <w:rsid w:val="00EE0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1CF"/>
    <w:pPr>
      <w:spacing w:before="160"/>
      <w:jc w:val="center"/>
    </w:pPr>
    <w:rPr>
      <w:i/>
      <w:iCs/>
      <w:color w:val="404040" w:themeColor="text1" w:themeTint="BF"/>
    </w:rPr>
  </w:style>
  <w:style w:type="character" w:customStyle="1" w:styleId="QuoteChar">
    <w:name w:val="Quote Char"/>
    <w:basedOn w:val="DefaultParagraphFont"/>
    <w:link w:val="Quote"/>
    <w:uiPriority w:val="29"/>
    <w:rsid w:val="00EE01CF"/>
    <w:rPr>
      <w:i/>
      <w:iCs/>
      <w:color w:val="404040" w:themeColor="text1" w:themeTint="BF"/>
    </w:rPr>
  </w:style>
  <w:style w:type="paragraph" w:styleId="ListParagraph">
    <w:name w:val="List Paragraph"/>
    <w:basedOn w:val="Normal"/>
    <w:uiPriority w:val="34"/>
    <w:qFormat/>
    <w:rsid w:val="00EE01CF"/>
    <w:pPr>
      <w:ind w:left="720"/>
      <w:contextualSpacing/>
    </w:pPr>
  </w:style>
  <w:style w:type="character" w:styleId="IntenseEmphasis">
    <w:name w:val="Intense Emphasis"/>
    <w:basedOn w:val="DefaultParagraphFont"/>
    <w:uiPriority w:val="21"/>
    <w:qFormat/>
    <w:rsid w:val="00EE01CF"/>
    <w:rPr>
      <w:i/>
      <w:iCs/>
      <w:color w:val="2F5496" w:themeColor="accent1" w:themeShade="BF"/>
    </w:rPr>
  </w:style>
  <w:style w:type="paragraph" w:styleId="IntenseQuote">
    <w:name w:val="Intense Quote"/>
    <w:basedOn w:val="Normal"/>
    <w:next w:val="Normal"/>
    <w:link w:val="IntenseQuoteChar"/>
    <w:uiPriority w:val="30"/>
    <w:qFormat/>
    <w:rsid w:val="00EE0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1CF"/>
    <w:rPr>
      <w:i/>
      <w:iCs/>
      <w:color w:val="2F5496" w:themeColor="accent1" w:themeShade="BF"/>
    </w:rPr>
  </w:style>
  <w:style w:type="character" w:styleId="IntenseReference">
    <w:name w:val="Intense Reference"/>
    <w:basedOn w:val="DefaultParagraphFont"/>
    <w:uiPriority w:val="32"/>
    <w:qFormat/>
    <w:rsid w:val="00EE01CF"/>
    <w:rPr>
      <w:b/>
      <w:bCs/>
      <w:smallCaps/>
      <w:color w:val="2F5496" w:themeColor="accent1" w:themeShade="BF"/>
      <w:spacing w:val="5"/>
    </w:rPr>
  </w:style>
  <w:style w:type="paragraph" w:styleId="Header">
    <w:name w:val="header"/>
    <w:basedOn w:val="Normal"/>
    <w:link w:val="HeaderChar"/>
    <w:uiPriority w:val="99"/>
    <w:unhideWhenUsed/>
    <w:rsid w:val="00452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5F5"/>
  </w:style>
  <w:style w:type="paragraph" w:styleId="Footer">
    <w:name w:val="footer"/>
    <w:basedOn w:val="Normal"/>
    <w:link w:val="FooterChar"/>
    <w:uiPriority w:val="99"/>
    <w:unhideWhenUsed/>
    <w:rsid w:val="00452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HANCE, Victoria (COLLINGHAM CHURCH VIEW SURGERY)</dc:creator>
  <cp:keywords/>
  <dc:description/>
  <cp:lastModifiedBy>LAMB, Kate (COLLINGHAM CHURCH VIEW SURGERY)</cp:lastModifiedBy>
  <cp:revision>3</cp:revision>
  <cp:lastPrinted>2025-06-04T14:30:00Z</cp:lastPrinted>
  <dcterms:created xsi:type="dcterms:W3CDTF">2025-07-25T07:49:00Z</dcterms:created>
  <dcterms:modified xsi:type="dcterms:W3CDTF">2025-07-25T07:50:00Z</dcterms:modified>
</cp:coreProperties>
</file>